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F29" w:rsidRDefault="007C0BA8" w:rsidP="00DC4365">
      <w:pPr>
        <w:jc w:val="center"/>
        <w:rPr>
          <w:b/>
          <w:i/>
        </w:rPr>
      </w:pPr>
      <w:r w:rsidRPr="00DC4365">
        <w:rPr>
          <w:b/>
          <w:i/>
        </w:rPr>
        <w:t>Особенности учета собственного капитала в соответствии с международной практикой</w:t>
      </w:r>
    </w:p>
    <w:p w:rsidR="00DC4365" w:rsidRPr="00DC4365" w:rsidRDefault="00DC4365" w:rsidP="00DC4365">
      <w:pPr>
        <w:jc w:val="center"/>
        <w:rPr>
          <w:b/>
          <w:i/>
        </w:rPr>
      </w:pPr>
      <w:bookmarkStart w:id="0" w:name="_GoBack"/>
      <w:bookmarkEnd w:id="0"/>
    </w:p>
    <w:p w:rsidR="00564677" w:rsidRDefault="00564677" w:rsidP="00564677">
      <w:r>
        <w:t>На современном этапе развития бухгалтерского учета и отчетности в мировом масштабе Международные стандарты финансовой отчетности (МСФО) приобретают официальный статус во многих странах мира. Провозглашенный следующий этап реформирования учетных систем разных стран и повсеместного продвижения международных стандартов оказался на практике не столь эффективным, как это ожидалось разработчиками МСФО. Таким образом, постепенное приведение национальных систем учета большинства развитых стран к МСФО привело к реализации дифференцированного подхода к введению требований международных стандартов для разных категорий организаций. Так, в России, например, для общественно – значимых предприятий, для групп компаний, составляющих консолидированную отчетность и тех, чьи акции котируются на рынках капитала, было целесообразно введение МСФО в национальную систему нормативного регулирования бухгалтерского учета в РФ в «чистом виде», а для остальных категорий организаций — постепенное внесение изменений в отечественные стандарты (ПБУ).</w:t>
      </w:r>
    </w:p>
    <w:p w:rsidR="00564677" w:rsidRDefault="00564677" w:rsidP="00564677">
      <w:r>
        <w:t xml:space="preserve">Международные стандарты служат в глобальном смысле критерием допуска компаний на внутренние </w:t>
      </w:r>
      <w:r w:rsidR="006E750E">
        <w:t xml:space="preserve">и международные рынки капитала, вследствие того, что пользователи информации, содержащейся в финансовой отчетности, желают иметь понятную и достоверную информационную базу для принятия ими обоснованных экономических решений об инвестировании своего частного капитала в организацию. </w:t>
      </w:r>
    </w:p>
    <w:p w:rsidR="006D04C0" w:rsidRDefault="006D04C0" w:rsidP="00564677">
      <w:r>
        <w:t>Существует несколько МСФО, в которых отражаются вопросы учета капитала: МСФО (</w:t>
      </w:r>
      <w:r>
        <w:rPr>
          <w:lang w:val="en-US"/>
        </w:rPr>
        <w:t>IAS</w:t>
      </w:r>
      <w:r w:rsidRPr="006D04C0">
        <w:t>)</w:t>
      </w:r>
      <w:r>
        <w:t xml:space="preserve"> 1 «Представление финансовой отчетности», МСФО (</w:t>
      </w:r>
      <w:r>
        <w:rPr>
          <w:lang w:val="en-US"/>
        </w:rPr>
        <w:t>IAS</w:t>
      </w:r>
      <w:r w:rsidRPr="006D04C0">
        <w:t>)</w:t>
      </w:r>
      <w:r>
        <w:t xml:space="preserve"> 8 «Учетная политика, изменения в бухгалтерских оценках и ошибки», МСФО (</w:t>
      </w:r>
      <w:r>
        <w:rPr>
          <w:lang w:val="en-US"/>
        </w:rPr>
        <w:t>IAS</w:t>
      </w:r>
      <w:r w:rsidRPr="006D04C0">
        <w:t>)</w:t>
      </w:r>
      <w:r w:rsidR="000D3062">
        <w:t xml:space="preserve"> 12 «Налоги на прибыль», МСФО (</w:t>
      </w:r>
      <w:r w:rsidR="000D3062">
        <w:rPr>
          <w:lang w:val="en-US"/>
        </w:rPr>
        <w:t>IAS</w:t>
      </w:r>
      <w:r w:rsidR="000D3062" w:rsidRPr="006D04C0">
        <w:t>)</w:t>
      </w:r>
      <w:r w:rsidR="000D3062">
        <w:t xml:space="preserve"> 32 «Финансовые инструменты: представление информации», МСФО (</w:t>
      </w:r>
      <w:r w:rsidR="000D3062">
        <w:rPr>
          <w:lang w:val="en-US"/>
        </w:rPr>
        <w:t>IAS</w:t>
      </w:r>
      <w:r w:rsidR="000D3062" w:rsidRPr="006D04C0">
        <w:t>)</w:t>
      </w:r>
      <w:r w:rsidR="000D3062">
        <w:t xml:space="preserve"> 33 «Прибыль на акцию», МСФО (</w:t>
      </w:r>
      <w:r w:rsidR="000D3062">
        <w:rPr>
          <w:lang w:val="en-US"/>
        </w:rPr>
        <w:t>IAS</w:t>
      </w:r>
      <w:r w:rsidR="000D3062" w:rsidRPr="006D04C0">
        <w:t>)</w:t>
      </w:r>
      <w:r w:rsidR="000D3062">
        <w:t xml:space="preserve"> 37 «Резервы, условные обязательства и условные активы» и др.</w:t>
      </w:r>
    </w:p>
    <w:p w:rsidR="000D3062" w:rsidRDefault="000D3062" w:rsidP="009E3257">
      <w:r>
        <w:lastRenderedPageBreak/>
        <w:t>В МСФО не содержится отдельного стандарта, посвященного вопросам признания и отражения в отчетности капитала организации и его элементов. Данная область регулирования МСФО изложена в Концептуальных основах (принципах) подготовки и представления финансовой отчетности, который в последние годы не входит в публикуемую версию МСФО.</w:t>
      </w:r>
      <w:r w:rsidR="009E3257">
        <w:t xml:space="preserve"> </w:t>
      </w:r>
      <w:r>
        <w:t xml:space="preserve">Так, раскрывая содержание элементов финансовой отчетности организаций, принципы МСФО характеризуют капитал как чистые активы, а именно как «оставшуюся </w:t>
      </w:r>
      <w:r w:rsidR="009E3257">
        <w:t>долю активов предприятия за минусом всех обязательств».</w:t>
      </w:r>
    </w:p>
    <w:p w:rsidR="009E3257" w:rsidRDefault="009E3257" w:rsidP="009E3257">
      <w:r>
        <w:t>Разделение собственного капитала компании на структурные элементы и его оценка представлены в таблице 1.</w:t>
      </w:r>
    </w:p>
    <w:p w:rsidR="00113E39" w:rsidRDefault="00113E39" w:rsidP="00113E39">
      <w:pPr>
        <w:ind w:firstLine="0"/>
      </w:pPr>
      <w:r>
        <w:t>Таблица 1 — Элементы собственного капитала в соответствии с МСФО</w:t>
      </w:r>
    </w:p>
    <w:p w:rsidR="009E3257" w:rsidRDefault="00126878" w:rsidP="00126878">
      <w:pPr>
        <w:ind w:firstLine="284"/>
      </w:pPr>
      <w:r>
        <w:rPr>
          <w:noProof/>
        </w:rPr>
        <w:drawing>
          <wp:inline distT="0" distB="0" distL="0" distR="0" wp14:anchorId="39E49D2E" wp14:editId="126EC262">
            <wp:extent cx="5810437" cy="3752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овый точечный рисунок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019" cy="375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E39" w:rsidRDefault="00113E39" w:rsidP="009E3257">
      <w:r>
        <w:t xml:space="preserve">Представление капитала в таком виде позволяет пользователям финансовой отчетности определить степень различных ограничений, в том числе юридических на использование организацией капитала. </w:t>
      </w:r>
      <w:r w:rsidR="00D146C9">
        <w:t>Структура капитала в балансе также может отражать масштабы и степень притязания собственников на имущество организации, если она представляет долю их участия в капитале, а в примечаниях к балансу оговорены их права.</w:t>
      </w:r>
    </w:p>
    <w:p w:rsidR="00D146C9" w:rsidRDefault="00D146C9" w:rsidP="009E3257">
      <w:r>
        <w:lastRenderedPageBreak/>
        <w:t>Собственный капитал в финансовой отчетности согласно МСФО отражается в двух формах — балансе (отчете о финансовом положении) и в отчете об изменениях в собственном капитале.</w:t>
      </w:r>
    </w:p>
    <w:p w:rsidR="0025049F" w:rsidRDefault="00D146C9" w:rsidP="0025049F">
      <w:r>
        <w:t>Стандартом МСФО (</w:t>
      </w:r>
      <w:r>
        <w:rPr>
          <w:lang w:val="en-US"/>
        </w:rPr>
        <w:t>IAS</w:t>
      </w:r>
      <w:r w:rsidRPr="009E3257">
        <w:t>)</w:t>
      </w:r>
      <w:r>
        <w:t xml:space="preserve"> 1 «Представление финансовой отчетности» определен объем информации о капитале компании, которая подлежит обязательному раскрытию либо в отчете о финансовом положении, либо в отчете об изменениях капитала, либо в примечаниях. </w:t>
      </w:r>
      <w:r w:rsidR="0025049F">
        <w:t>Информация, раскрываемая в отчетности представлена на рисунке 1.</w:t>
      </w:r>
    </w:p>
    <w:p w:rsidR="00126878" w:rsidRDefault="00710CB1" w:rsidP="00710CB1">
      <w:pPr>
        <w:ind w:firstLine="142"/>
      </w:pPr>
      <w:r>
        <w:rPr>
          <w:noProof/>
        </w:rPr>
        <w:drawing>
          <wp:inline distT="0" distB="0" distL="0" distR="0">
            <wp:extent cx="6120130" cy="3649980"/>
            <wp:effectExtent l="0" t="0" r="0" b="762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Новый точечный рисунок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49F" w:rsidRDefault="0025049F" w:rsidP="0025049F">
      <w:pPr>
        <w:spacing w:after="240"/>
        <w:ind w:firstLine="142"/>
        <w:jc w:val="center"/>
      </w:pPr>
      <w:r>
        <w:t>Рисунок 1 — Информация, раскрываемая в отчетности</w:t>
      </w:r>
    </w:p>
    <w:p w:rsidR="00D146C9" w:rsidRDefault="00126878" w:rsidP="00741E44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4531995</wp:posOffset>
                </wp:positionV>
                <wp:extent cx="4133850" cy="2252980"/>
                <wp:effectExtent l="13335" t="6350" r="5715" b="762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33850" cy="2252980"/>
                          <a:chOff x="2961" y="3028"/>
                          <a:chExt cx="6510" cy="3548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761" y="3703"/>
                            <a:ext cx="339" cy="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Oval 4"/>
                        <wps:cNvSpPr>
                          <a:spLocks noChangeArrowheads="1"/>
                        </wps:cNvSpPr>
                        <wps:spPr bwMode="auto">
                          <a:xfrm>
                            <a:off x="4282" y="4167"/>
                            <a:ext cx="3913" cy="9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26878" w:rsidRPr="004D576A" w:rsidRDefault="00126878" w:rsidP="00126878">
                              <w:pPr>
                                <w:ind w:left="142" w:right="-2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4D576A">
                                <w:rPr>
                                  <w:rFonts w:cs="Times New Roman"/>
                                  <w:color w:val="000000" w:themeColor="text1"/>
                                </w:rPr>
                                <w:t>Причины возникновения брака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4875" y="5037"/>
                            <a:ext cx="225" cy="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7365" y="3733"/>
                            <a:ext cx="456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7365" y="5037"/>
                            <a:ext cx="285" cy="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961" y="3028"/>
                            <a:ext cx="2820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878" w:rsidRPr="004D576A" w:rsidRDefault="00126878" w:rsidP="00126878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</w:rPr>
                                <w:t>н</w:t>
                              </w:r>
                              <w:r w:rsidRPr="004D576A">
                                <w:rPr>
                                  <w:rFonts w:cs="Times New Roman"/>
                                  <w:color w:val="000000" w:themeColor="text1"/>
                                </w:rPr>
                                <w:t>ару</w:t>
                              </w:r>
                              <w:r>
                                <w:rPr>
                                  <w:rFonts w:cs="Times New Roman"/>
                                  <w:color w:val="000000" w:themeColor="text1"/>
                                </w:rPr>
                                <w:t>шение</w:t>
                              </w:r>
                              <w:r w:rsidRPr="004D576A">
                                <w:rPr>
                                  <w:rFonts w:cs="Times New Roman"/>
                                  <w:color w:val="000000" w:themeColor="text1"/>
                                </w:rPr>
                                <w:t xml:space="preserve"> технологии производства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141" y="5577"/>
                            <a:ext cx="2394" cy="9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878" w:rsidRPr="004D576A" w:rsidRDefault="00126878" w:rsidP="00126878">
                              <w:pPr>
                                <w:rPr>
                                  <w:rFonts w:cs="Times New Roman"/>
                                </w:rPr>
                              </w:pPr>
                              <w:r w:rsidRPr="004D576A">
                                <w:rPr>
                                  <w:rFonts w:cs="Times New Roman"/>
                                  <w:color w:val="000000" w:themeColor="text1"/>
                                </w:rPr>
                                <w:t>сбои в снабжении энергией и другими видами ресурсов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21" y="5577"/>
                            <a:ext cx="2025" cy="9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878" w:rsidRPr="004D576A" w:rsidRDefault="00126878" w:rsidP="00126878">
                              <w:pPr>
                                <w:rPr>
                                  <w:rFonts w:cs="Times New Roman"/>
                                </w:rPr>
                              </w:pPr>
                              <w:r w:rsidRPr="004D576A">
                                <w:rPr>
                                  <w:rFonts w:cs="Times New Roman"/>
                                  <w:color w:val="000000" w:themeColor="text1"/>
                                </w:rPr>
                                <w:t>использование некачественных материалов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741" y="3028"/>
                            <a:ext cx="2730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6878" w:rsidRPr="004D576A" w:rsidRDefault="00126878" w:rsidP="00126878">
                              <w:pPr>
                                <w:rPr>
                                  <w:rFonts w:cs="Times New Roman"/>
                                </w:rPr>
                              </w:pPr>
                              <w:r w:rsidRPr="004D576A">
                                <w:rPr>
                                  <w:rFonts w:cs="Times New Roman"/>
                                  <w:color w:val="000000" w:themeColor="text1"/>
                                </w:rPr>
                                <w:t>недостаточный уровень квалификации персонала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left:0;text-align:left;margin-left:155.1pt;margin-top:356.85pt;width:325.5pt;height:177.4pt;z-index:251657216" coordorigin="2961,3028" coordsize="6510,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4761;top:3703;width:339;height:54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">
                  <v:stroke endarrow="block"/>
                </v:shape>
                <v:oval id="Oval 4" o:spid="_x0000_s1028" style="position:absolute;left:4282;top:4167;width:3913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">
                  <v:textbox>
                    <w:txbxContent>
                      <w:p w:rsidR="00126878" w:rsidRPr="004D576A" w:rsidRDefault="00126878" w:rsidP="00126878">
                        <w:pPr>
                          <w:ind w:left="142" w:right="-2"/>
                          <w:jc w:val="center"/>
                          <w:rPr>
                            <w:rFonts w:cs="Times New Roman"/>
                          </w:rPr>
                        </w:pPr>
                        <w:r w:rsidRPr="004D576A">
                          <w:rPr>
                            <w:rFonts w:cs="Times New Roman"/>
                            <w:color w:val="000000" w:themeColor="text1"/>
                          </w:rPr>
                          <w:t>Причины возникновения брака</w:t>
                        </w:r>
                      </w:p>
                    </w:txbxContent>
                  </v:textbox>
                </v:oval>
                <v:shape id="AutoShape 5" o:spid="_x0000_s1029" type="#_x0000_t32" style="position:absolute;left:4875;top:5037;width:225;height:5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trm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6&#10;9CX9ALn7AwAA//8DAFBLAQItABQABgAIAAAAIQDb4fbL7gAAAIUBAAATAAAAAAAAAAAAAAAAAAAA&#10;AABbQ29udGVudF9UeXBlc10ueG1sUEsBAi0AFAAGAAgAAAAhAFr0LFu/AAAAFQEAAAsAAAAAAAAA&#10;AAAAAAAAHwEAAF9yZWxzLy5yZWxzUEsBAi0AFAAGAAgAAAAhAHkW2ua+AAAA2wAAAA8AAAAAAAAA&#10;AAAAAAAABwIAAGRycy9kb3ducmV2LnhtbFBLBQYAAAAAAwADALcAAADyAgAAAAA=&#10;">
                  <v:stroke endarrow="block"/>
                </v:shape>
                <v:shape id="AutoShape 6" o:spid="_x0000_s1030" type="#_x0000_t32" style="position:absolute;left:7365;top:3733;width:456;height:5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">
                  <v:stroke endarrow="block"/>
                </v:shape>
                <v:shape id="AutoShape 7" o:spid="_x0000_s1031" type="#_x0000_t32" style="position:absolute;left:7365;top:5037;width:285;height:5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">
                  <v:stroke endarrow="block"/>
                </v:shape>
                <v:rect id="Rectangle 8" o:spid="_x0000_s1032" style="position:absolute;left:2961;top:3028;width:2820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<v:textbox>
                    <w:txbxContent>
                      <w:p w:rsidR="00126878" w:rsidRPr="004D576A" w:rsidRDefault="00126878" w:rsidP="00126878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</w:rPr>
                          <w:t>н</w:t>
                        </w:r>
                        <w:r w:rsidRPr="004D576A">
                          <w:rPr>
                            <w:rFonts w:cs="Times New Roman"/>
                            <w:color w:val="000000" w:themeColor="text1"/>
                          </w:rPr>
                          <w:t>ару</w:t>
                        </w:r>
                        <w:r>
                          <w:rPr>
                            <w:rFonts w:cs="Times New Roman"/>
                            <w:color w:val="000000" w:themeColor="text1"/>
                          </w:rPr>
                          <w:t>шение</w:t>
                        </w:r>
                        <w:r w:rsidRPr="004D576A">
                          <w:rPr>
                            <w:rFonts w:cs="Times New Roman"/>
                            <w:color w:val="000000" w:themeColor="text1"/>
                          </w:rPr>
                          <w:t xml:space="preserve"> технологии производства</w:t>
                        </w:r>
                      </w:p>
                    </w:txbxContent>
                  </v:textbox>
                </v:rect>
                <v:rect id="Rectangle 9" o:spid="_x0000_s1033" style="position:absolute;left:3141;top:5577;width:2394;height: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:rsidR="00126878" w:rsidRPr="004D576A" w:rsidRDefault="00126878" w:rsidP="00126878">
                        <w:pPr>
                          <w:rPr>
                            <w:rFonts w:cs="Times New Roman"/>
                          </w:rPr>
                        </w:pPr>
                        <w:r w:rsidRPr="004D576A">
                          <w:rPr>
                            <w:rFonts w:cs="Times New Roman"/>
                            <w:color w:val="000000" w:themeColor="text1"/>
                          </w:rPr>
                          <w:t>сбои в снабжении энергией и другими видами ресурсов</w:t>
                        </w:r>
                      </w:p>
                    </w:txbxContent>
                  </v:textbox>
                </v:rect>
                <v:rect id="Rectangle 10" o:spid="_x0000_s1034" style="position:absolute;left:6921;top:5577;width:2025;height: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<v:textbox>
                    <w:txbxContent>
                      <w:p w:rsidR="00126878" w:rsidRPr="004D576A" w:rsidRDefault="00126878" w:rsidP="00126878">
                        <w:pPr>
                          <w:rPr>
                            <w:rFonts w:cs="Times New Roman"/>
                          </w:rPr>
                        </w:pPr>
                        <w:r w:rsidRPr="004D576A">
                          <w:rPr>
                            <w:rFonts w:cs="Times New Roman"/>
                            <w:color w:val="000000" w:themeColor="text1"/>
                          </w:rPr>
                          <w:t>использование некачественных материалов</w:t>
                        </w:r>
                      </w:p>
                    </w:txbxContent>
                  </v:textbox>
                </v:rect>
                <v:rect id="Rectangle 11" o:spid="_x0000_s1035" style="position:absolute;left:6741;top:3028;width:273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:rsidR="00126878" w:rsidRPr="004D576A" w:rsidRDefault="00126878" w:rsidP="00126878">
                        <w:pPr>
                          <w:rPr>
                            <w:rFonts w:cs="Times New Roman"/>
                          </w:rPr>
                        </w:pPr>
                        <w:r w:rsidRPr="004D576A">
                          <w:rPr>
                            <w:rFonts w:cs="Times New Roman"/>
                            <w:color w:val="000000" w:themeColor="text1"/>
                          </w:rPr>
                          <w:t>недостаточный уровень квалификации персонала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41E44">
        <w:t>Для каждого капитального резерва в составе капитала компании описываются его характер и назначение.</w:t>
      </w:r>
    </w:p>
    <w:p w:rsidR="00741E44" w:rsidRDefault="00741E44" w:rsidP="00741E44">
      <w:r>
        <w:t>В отчете об изменениях капитала и в пояснениях к бухгалтерской отчетности раскрывается информация о движении каждой составляющей капитала за отчетный период.</w:t>
      </w:r>
    </w:p>
    <w:p w:rsidR="00741E44" w:rsidRDefault="00741E44" w:rsidP="00E20372">
      <w:r>
        <w:t xml:space="preserve">Таким образом, в отчете о собственном капитале пользователю финансовой отчетности должна быть представлена детальная информация о существенных изменениях в финансовом состоянии организации, а также о </w:t>
      </w:r>
      <w:r>
        <w:lastRenderedPageBreak/>
        <w:t>других элементах, включая прибыль или убыток от переоценки основных средств, которые не отражаются в отчете о прибылях и убытках. Отчет об изменениях капитала должен содержать информацию по каждому классу акционерного капитала: сальдо на начало и конец отчетного периода для сверки; результат изменений в учетно</w:t>
      </w:r>
      <w:r w:rsidR="00E20372">
        <w:t>й политике. Остальные факторы, оказывающие влияние на величину собственного капитала, включая соизмерение начального и конечного сальдо за отчетный период, отражаются в примечаниях к финансовой отчетности.</w:t>
      </w:r>
    </w:p>
    <w:p w:rsidR="00E20372" w:rsidRPr="006D04C0" w:rsidRDefault="00E20372" w:rsidP="00E20372">
      <w:r>
        <w:t>На основании вышеизложенного, можно сделать вывод, что в МСФО, как и в РСБУ, отсутствует отдельный стандарт по бухгалтерскому учету и отражению в отчетности собственного капитала. Однако, в отличие от РСБУ, в МСФО содержится определение собственного капитала в Принципах МСФО, и имеются отдельные стандарты по учету элементов, влияющих на величину собственного капитала. Говоря о составе собственного капитала в соответствии с МСФО, следует отметить, что доходы будущих периодов и доля меньшинства относятся к собственному капиталу. А в соответствии с РСБУ доходы будущих периодов включается в состав краткосрочных обязательств, а доля меньшинства нигде не отражается (согласно правилам учета индивидуальной финансовой отчетности).</w:t>
      </w:r>
    </w:p>
    <w:sectPr w:rsidR="00E20372" w:rsidRPr="006D04C0" w:rsidSect="00CF0F35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D7"/>
    <w:rsid w:val="000D3062"/>
    <w:rsid w:val="00113E39"/>
    <w:rsid w:val="00126878"/>
    <w:rsid w:val="0025049F"/>
    <w:rsid w:val="00564677"/>
    <w:rsid w:val="00603F29"/>
    <w:rsid w:val="00626305"/>
    <w:rsid w:val="006D04C0"/>
    <w:rsid w:val="006E750E"/>
    <w:rsid w:val="00710CB1"/>
    <w:rsid w:val="00741E44"/>
    <w:rsid w:val="007C0BA8"/>
    <w:rsid w:val="00983AD7"/>
    <w:rsid w:val="009E3257"/>
    <w:rsid w:val="00A3673A"/>
    <w:rsid w:val="00BA5F42"/>
    <w:rsid w:val="00CF0F35"/>
    <w:rsid w:val="00D146C9"/>
    <w:rsid w:val="00DC4365"/>
    <w:rsid w:val="00E2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5250"/>
  <w15:chartTrackingRefBased/>
  <w15:docId w15:val="{DB3AF09D-DCDD-40E0-B315-74E94794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F35"/>
    <w:pPr>
      <w:tabs>
        <w:tab w:val="right" w:pos="9072"/>
      </w:tabs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autoRedefine/>
    <w:uiPriority w:val="9"/>
    <w:qFormat/>
    <w:rsid w:val="00CF0F35"/>
    <w:pPr>
      <w:keepNext/>
      <w:keepLines/>
      <w:pageBreakBefore/>
      <w:suppressAutoHyphens/>
      <w:spacing w:line="360" w:lineRule="auto"/>
      <w:ind w:firstLine="709"/>
      <w:outlineLvl w:val="0"/>
    </w:pPr>
    <w:rPr>
      <w:rFonts w:ascii="Cambria" w:eastAsiaTheme="majorEastAsia" w:hAnsi="Cambria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F35"/>
    <w:rPr>
      <w:rFonts w:ascii="Cambria" w:eastAsiaTheme="majorEastAsia" w:hAnsi="Cambria" w:cstheme="majorBidi"/>
      <w:sz w:val="32"/>
      <w:szCs w:val="32"/>
    </w:rPr>
  </w:style>
  <w:style w:type="table" w:styleId="a3">
    <w:name w:val="Table Grid"/>
    <w:basedOn w:val="a1"/>
    <w:uiPriority w:val="39"/>
    <w:rsid w:val="009E3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19A06-52E4-4177-8F04-11C55595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Карпенко</dc:creator>
  <cp:keywords/>
  <dc:description/>
  <cp:lastModifiedBy>Анна Карпенко</cp:lastModifiedBy>
  <cp:revision>6</cp:revision>
  <dcterms:created xsi:type="dcterms:W3CDTF">2018-04-09T16:29:00Z</dcterms:created>
  <dcterms:modified xsi:type="dcterms:W3CDTF">2018-04-12T09:12:00Z</dcterms:modified>
</cp:coreProperties>
</file>